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9" w:rsidRPr="009F3F94" w:rsidRDefault="00D73859" w:rsidP="00D73859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شیوه‌نامة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اعطای </w:t>
      </w: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تحصیلی به دانشجویان صاحب استعداد برتر</w:t>
      </w:r>
    </w:p>
    <w:p w:rsidR="00D73859" w:rsidRPr="009F3F94" w:rsidRDefault="00D73859" w:rsidP="00D73859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در سال تحصیلی 98-1397</w:t>
      </w:r>
    </w:p>
    <w:p w:rsidR="00D73859" w:rsidRPr="009F3F94" w:rsidRDefault="00D73859" w:rsidP="00D73859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مقدمه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به استناد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تبصره‌های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2 و 3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4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آیین‌نامة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اعطای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تحصیلی بنیاد ملی نخبگان به دانشجویان صاحب استعداد برتر، مصوب هیئت امنای بنیاد ملی نخبگان در تاریخ 14/3/1393،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شیوه‌نامة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آیین‌نامة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مذکور در سال تحصیلی 98-1397، مطابق مواد زیر تدوین شده است.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rtl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1. </w:t>
      </w: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تعریف‌ها</w:t>
      </w:r>
      <w:proofErr w:type="spellEnd"/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rtl/>
        </w:rPr>
        <w:t xml:space="preserve">در این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،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عنوان‌های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اختصاری زیر، جایگزین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عبارت‌های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کامل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آن‌ها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rtl/>
        </w:rPr>
        <w:t>: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>الف. «بنیاد ملی» به جای «بنیاد ملی نخبگان»؛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>ب.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» به جای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اعطای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بنیاد ملی نخبگان به دانشجویان صاحب استعداد برتر، مصوب هیئت امنای بنیاد در تاریخ 14/3/1393»؛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>ج. «وزارت علوم» به جای «وزارت علوم ، تحقیقات و فناوری»؛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>د. «وزارت بهداشت» به جای «وزارت بهداشت ، درمان و آموزش پزشکی»؛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ه. </w:t>
      </w:r>
      <w:r w:rsidRPr="009F3F94">
        <w:rPr>
          <w:rFonts w:ascii="Times New Roman" w:eastAsia="Times New Roman" w:hAnsi="Times New Roman" w:cs="B Nazanin"/>
          <w:rtl/>
        </w:rPr>
        <w:t>«مؤسسه» به جای «هر یک از مراکز آموزش عالی ، پژوهشی و فناوری کشور که مطابق ضوابط وزارت علوم ، وزارت بهداشت یا شورای عالی انقلاب فرهنگی، مشغول فعالیت هستند»؛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rtl/>
        </w:rPr>
        <w:t xml:space="preserve">و. «معاونت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» به جای «معاونت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و نظارت بنیاد ملی»؛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ز. «بنیاد استانی» به جای «هر یک از بنیادهای نخبگان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استان‌های‌کشور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ح.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«مقطع کارشناسی» به جای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اول تا چهارم تحصیل در مقاطع تحصیلی کارشناسی پیوسته ، کارشناسی ارشد پیوسته ،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دکتری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حرفه‌ای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دکتری تخصصی پیوسته»؛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>ط. «مقطع کارشناسی ارشد» به جای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اول و دوم تحصیل در مقطع تحصیلی کارشناسی ارشد ناپیوسته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پنجم تا هفتم تحصیل در مقطع تحصیلی دکتری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حرفه‌ای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پنجم و ششم تحصیل در مقاطع تحصیلی کارشناسی ارشد پیوسته و دکتری تخصصی پیوسته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اول و دوم تحصیل در مقطع تحصیلی دکتری مستقیم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(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ادامة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تحصیل در مقطع تحصیلی دکتری تخصصی مستقیماً پس از اتمام مقطع تحصیلی کارشناسی)»؛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ی.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«مقطع دکتری» به جای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اول تا چهارم تحصیل در مقاطع تحصیلی دکتری تخصصی ناپیوسته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هفتم تا دهم تحصیل در مقطع تحصیلی دکتری تخصصی پیوسته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سوم تا ششم تحصیل در مقطع تحصیلی دکتری مستقیم»؛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ک. «دانشجو» به جای «هر یک از دانشجویان برتر که بر اساس این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برگزیده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».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rtl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2. </w:t>
      </w: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نحوة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انتخاب برگزیدگان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2-1. دانشجویان برای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باید مشغول به تحصیل در سنوات مذکور در بندهای «ح» تا «ی»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1 باشند.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2-2. در سال اول مقطع کارشناسی، صرفاً افراد زیر مشمول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: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الف. </w:t>
      </w:r>
      <w:r w:rsidRPr="009F3F94">
        <w:rPr>
          <w:rFonts w:ascii="Times New Roman" w:eastAsia="Times New Roman" w:hAnsi="Times New Roman" w:cs="B Nazanin"/>
          <w:rtl/>
        </w:rPr>
        <w:t xml:space="preserve">دارندگان مدال طلا یا </w:t>
      </w:r>
      <w:proofErr w:type="spellStart"/>
      <w:r w:rsidRPr="009F3F94">
        <w:rPr>
          <w:rFonts w:ascii="Times New Roman" w:eastAsia="Times New Roman" w:hAnsi="Times New Roman" w:cs="B Nazanin"/>
          <w:rtl/>
        </w:rPr>
        <w:t>نقرة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کشوری در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المپیادهای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ملی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دانش‌آموزی</w:t>
      </w:r>
      <w:proofErr w:type="spellEnd"/>
      <w:r w:rsidRPr="009F3F94">
        <w:rPr>
          <w:rFonts w:ascii="Times New Roman" w:eastAsia="Times New Roman" w:hAnsi="Times New Roman" w:cs="B Nazanin"/>
          <w:rtl/>
        </w:rPr>
        <w:t>؛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ب.</w:t>
      </w:r>
      <w:r w:rsidRPr="009F3F94">
        <w:rPr>
          <w:rFonts w:ascii="Times New Roman" w:eastAsia="Times New Roman" w:hAnsi="Times New Roman" w:cs="B Nazanin"/>
          <w:rtl/>
        </w:rPr>
        <w:t xml:space="preserve"> دارندگان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رتبة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1 تا 100 کشوری در آزمون سراسری ورود به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دانشگاه‌ها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در گروه ریاضی و فنی؛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rtl/>
        </w:rPr>
        <w:t>ج.</w:t>
      </w:r>
      <w:r w:rsidRPr="009F3F94">
        <w:rPr>
          <w:rFonts w:ascii="Times New Roman" w:eastAsia="Times New Roman" w:hAnsi="Times New Roman" w:cs="B Nazanin"/>
          <w:rtl/>
        </w:rPr>
        <w:t xml:space="preserve"> دارندگان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رتبة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1 تا 100 کشوری در آزمون سراسری ورود به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دانشگاه‌ها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در گروه علوم تجربی؛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rtl/>
        </w:rPr>
        <w:lastRenderedPageBreak/>
        <w:t>د.</w:t>
      </w:r>
      <w:r w:rsidRPr="009F3F94">
        <w:rPr>
          <w:rFonts w:ascii="Times New Roman" w:eastAsia="Times New Roman" w:hAnsi="Times New Roman" w:cs="B Nazanin"/>
          <w:rtl/>
        </w:rPr>
        <w:t xml:space="preserve"> دارندگان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رتبة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1 تا 80 کشوری در آزمون سراسری ورود به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دانشگاه‌ها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در گروه علوم انسانی؛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rtl/>
        </w:rPr>
        <w:t xml:space="preserve">ه. </w:t>
      </w:r>
      <w:r w:rsidRPr="009F3F94">
        <w:rPr>
          <w:rFonts w:ascii="Times New Roman" w:eastAsia="Times New Roman" w:hAnsi="Times New Roman" w:cs="B Nazanin"/>
          <w:rtl/>
        </w:rPr>
        <w:t xml:space="preserve">دارندگان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رتبة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1 تا 40 کشوری در آزمون سراسری ورود به </w:t>
      </w:r>
      <w:proofErr w:type="spellStart"/>
      <w:r w:rsidRPr="009F3F94">
        <w:rPr>
          <w:rFonts w:ascii="Times New Roman" w:eastAsia="Times New Roman" w:hAnsi="Times New Roman" w:cs="B Nazanin"/>
          <w:rtl/>
        </w:rPr>
        <w:t>دانشگاه‌ها</w:t>
      </w:r>
      <w:proofErr w:type="spellEnd"/>
      <w:r w:rsidRPr="009F3F94">
        <w:rPr>
          <w:rFonts w:ascii="Times New Roman" w:eastAsia="Times New Roman" w:hAnsi="Times New Roman" w:cs="B Nazanin"/>
          <w:rtl/>
        </w:rPr>
        <w:t xml:space="preserve"> در گروه هنر.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2-3. انتخاب دانشجویان مشغول به تحصیل در مقاطع کارشناسی ارشد و دکتری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دوم تا چهارم مقطع کارشناسی‌، بر اساس امتیاز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کسب‌شده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1 پیوست صورت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می‌پذیرد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تبصره.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برگزیدگان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شهید احدی بنیاد ملی، در سال اول تحصیل در مقطع دکتری، بدون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محاسبة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امتیاز، مشمول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2-4. امتیاز حاصل از میانگین کل حین تحصیل یا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دانش‌آموختگی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پس از اعمال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ضرایب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همسان‌سازی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رشته-مؤسسه‌های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کشور که از سوی بنیاد ملی تعیین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محاسبه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می‌گردد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2-5. مجموع امتیاز متقاضیان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آموزشی، در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1،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کم‌تر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صفر لحاظ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2-6. ضریب حاصل از تعداد و ترتیب نویسندگان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محاسبة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امتیاز هر مقاله بر اساس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ارتقای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مرتبة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اعضای هیئت علمی (مصوب وزارت علوم) محاسبه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همچنین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محاسبة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امتیاز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طرح‌های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پژوهشی تعداد و ترتیب همکاران و مبلغ طرح در نظر گرفته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2-7. سقف امتیاز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برگزیدگی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رویدادهای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نخبگانی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مورد تأیید بنیاد ملی که عنوان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آن‌ها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1 ذکر نشده است، بر اساس مقررات مصوب بنیاد ملی، تعیین و در امتیازهای متقاضیان لحاظ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2-8. 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ردیف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منظور‌شده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در جدول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1 برای «سایر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علمی ، پژوهشی و فناورانه»، برای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مواردی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همچون</w:t>
      </w:r>
      <w:r w:rsidRPr="009F3F94">
        <w:rPr>
          <w:rFonts w:ascii="Times New Roman" w:eastAsia="Times New Roman" w:hAnsi="Times New Roman" w:cs="Times New Roman" w:hint="cs"/>
          <w:spacing w:val="-4"/>
          <w:rtl/>
        </w:rPr>
        <w:t> 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انتشار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مقاله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در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 w:hint="cs"/>
          <w:spacing w:val="-4"/>
          <w:rtl/>
        </w:rPr>
        <w:t>نشریه‌های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بسیار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معتبر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(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از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 w:hint="cs"/>
          <w:spacing w:val="-4"/>
          <w:rtl/>
        </w:rPr>
        <w:t>قبیل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</w:t>
      </w:r>
      <w:r w:rsidRPr="009F3F94">
        <w:rPr>
          <w:rFonts w:ascii="Times New Roman" w:eastAsia="Times New Roman" w:hAnsi="Times New Roman" w:cs="B Nazanin"/>
          <w:spacing w:val="-4"/>
        </w:rPr>
        <w:t>Nature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 و</w:t>
      </w:r>
      <w:r w:rsidRPr="009F3F94">
        <w:rPr>
          <w:rFonts w:ascii="Times New Roman" w:eastAsia="Times New Roman" w:hAnsi="Times New Roman" w:cs="B Nazanin"/>
          <w:spacing w:val="-4"/>
        </w:rPr>
        <w:t xml:space="preserve">Science </w:t>
      </w:r>
      <w:r w:rsidRPr="009F3F94">
        <w:rPr>
          <w:rFonts w:ascii="Times New Roman" w:eastAsia="Times New Roman" w:hAnsi="Times New Roman" w:cs="B Nazanin"/>
          <w:spacing w:val="-4"/>
          <w:rtl/>
        </w:rPr>
        <w:t xml:space="preserve">، پس از بررسی و تأیید در بنیاد ملی) ، کسب جوایز معتبر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بین‌المللی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و موارد دیگری نظیر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آن‌ها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، در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نظرگرفته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شده که به دلیل عمومیت نداشتن، در جدول لحاظ نشده است. امتیاز این ردیف برای متقاضی به پیشنهاد بنیاد استانی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ذی‌ربط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 xml:space="preserve"> و تأیید بنیاد ملی لحاظ </w:t>
      </w:r>
      <w:proofErr w:type="spellStart"/>
      <w:r w:rsidRPr="009F3F94">
        <w:rPr>
          <w:rFonts w:ascii="Times New Roman" w:eastAsia="Times New Roman" w:hAnsi="Times New Roman" w:cs="B Nazanin"/>
          <w:spacing w:val="-4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spacing w:val="-4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2-9. بنیاد ملی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می‌تواند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برای تدقیق امتیازهای هر یک از متقاضیان بر اساس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1،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کارگروه‌های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تخصصی متشکل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صاحب‌نظران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دانشگاهی استفاده کند.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2-10.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چنان‌چه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هر مرحله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بررسی‌ها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مشخص شود متقاضی اطلاعاتی خلاف واقع را به بنیاد ارائه کرده است، علاوه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تحصیلی، از سایر تسهیلات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حمایت‌های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بنیاد، محروم و عدم صداقت وی به مراجع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ذی‌ربط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اعلام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حق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پی‌گیری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موضوع به صورت حقوقی نیز برای بنیاد ملی محفوظ خواهد بود.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تصمیم‌گیری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نهایی در این خصوص،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عهدة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معاونت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است.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3. </w:t>
      </w: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تحصیلی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</w:rPr>
        <w:t>3-1.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دانشجویان مقطع کارشناسی بر اساس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2 ، دانشجویان مقطع کارشناسی ارشد بر اساس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3 و دانشجویان مقطع دکتری بر اساس جدول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4 پیوست، به مشمولان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3-2.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توان‌مندی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برای شرکت دانشجو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دوره‌ها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وکارگاه‌های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 و با هدف ارتقای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توانایی‌های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موضوع‌های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تخصصی مرتبط با تحصیل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 xml:space="preserve">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اعطای این اعتبار، منوط 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ارائة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گواهی شرکت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درکارگاه‌ها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دوره‌های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 مربوط است و بر اساس میزان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هزینه‌کرد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مبتنی بر مدارک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مثبتة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مالی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3-3.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توان‌مندی‌کارآفرینی</w:t>
      </w:r>
      <w:proofErr w:type="spellEnd"/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برای شرکت دانشجو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دوره‌های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راه‌اندازی‌کسب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‌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وکار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تجاری‌سازی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حقوق مالکیت فکری و مشابه آن و با هدف ارتقای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توانایی‌های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زمینة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نوآوری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وکارآفرینی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اعطای این اعتبار، منوط 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ارائة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گواهی شرکت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درکارگاه‌ها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یا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دوره‌های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آموزشی مربوط است و بر اساس میزان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هزینه‌کرد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مبتنی بر مدارک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مثبتة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مالی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3-4.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ارتباطات علمی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کمک‌هزینة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اشتراک نشریات علمی داخلی و خارجی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</w:rPr>
        <w:t xml:space="preserve">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عضویت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انجمن‌های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داخلی و خارجی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«عضویت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پایگاه‌های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اطلاعاتی تخصصی و دسترسی 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آن‌ها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» و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خریدکتاب‌های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علمی» است و بر اساس میزان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هزینه‌کرد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مبتنی بر مدارک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مثبتة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مالی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تبصرة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1</w:t>
      </w:r>
      <w:r w:rsidRPr="009F3F94">
        <w:rPr>
          <w:rFonts w:ascii="Times New Roman" w:eastAsia="Times New Roman" w:hAnsi="Times New Roman" w:cs="B Nazanin"/>
          <w:b/>
          <w:bCs/>
          <w:color w:val="000000"/>
        </w:rPr>
        <w:t xml:space="preserve">.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دانشجویان مقطع کارشناسی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می‌توانند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از اعتبار ارتباطات علمی برای حضور در مجامع علمی نیز استفاده کنند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lastRenderedPageBreak/>
        <w:t>3-5.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اعطای اعتبار «اجرای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پایان‌نامه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رساله»، منوط به تصویب طرح پیشنهادی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پایان‌نامه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رسالة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تا پیش از پایان شهریور ماه 1398 است و بر اساس فهرست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تأییدشده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سوی استاد راهنما، تا زمان دفاع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پایان‌نامه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رساله،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3-6.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آموزش‌یاری</w:t>
      </w:r>
      <w:proofErr w:type="spellEnd"/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شامل‌کارمزد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دستیاری آموزشی دانشجو زیر نظر یکی از اعضای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هیئت‌علمی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و بر اساس قرارداد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مورد تأیید بنیاد ملی، در هر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نیم‌سال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در قبال فعالیت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میزان هشت ساعت در هفته،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شامل: برگزاری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کلاس‌های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حل تمرین ، کمک در تصحیح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برگه‌های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دانشجویان ، کمک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سازمان‌دهی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مطالب درسی استاد برای ارائه در محیط الکترونیکی ، همراهی دانشجویان درس در بازدیدهای علمی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میدانی ، امور کارگاهی و موارد مشابه است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  <w:spacing w:val="-2"/>
        </w:rPr>
        <w:t>3-7.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کارمزد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دستیاری پژوهشی دانشجو زیر نظر یکی از اعضای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هیئت‌علمی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و بر اساس قرارداد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مورد تأیید بنیاد ملی، در هر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نیم‌سال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در قبال فعالیت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میزان هشت ساعت در هفته،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</w:t>
      </w:r>
      <w:r w:rsidRPr="009F3F94">
        <w:rPr>
          <w:rFonts w:ascii="Times New Roman" w:eastAsia="Times New Roman" w:hAnsi="Times New Roman" w:cs="B Nazanin"/>
          <w:color w:val="000000"/>
        </w:rPr>
        <w:t xml:space="preserve">: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کمک در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طرح‌های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پژوهشی مصوب مؤسسه ، کمک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راه‌اندازی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آزمایشگاه‌های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آموزشی/ پژوهشی ، کمک در تدوین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کتاب‌های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علمی و تخصصی و کمک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پژوهشی مؤسسه (از قبیل برگزاری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کنفرانس‌های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علمی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کارگاه‌های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آموزشی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آماده‌سازی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نشریات علمی مؤسسه)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وسایر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موارد مشابه است</w:t>
      </w:r>
      <w:r w:rsidRPr="009F3F94">
        <w:rPr>
          <w:rFonts w:ascii="Times New Roman" w:eastAsia="Times New Roman" w:hAnsi="Times New Roman" w:cs="B Nazanin"/>
          <w:color w:val="000000"/>
          <w:spacing w:val="-2"/>
        </w:rPr>
        <w:t>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تبصرة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2</w:t>
      </w:r>
      <w:r w:rsidRPr="009F3F94">
        <w:rPr>
          <w:rFonts w:ascii="Times New Roman" w:eastAsia="Times New Roman" w:hAnsi="Times New Roman" w:cs="B Nazanin"/>
          <w:b/>
          <w:bCs/>
          <w:color w:val="000000"/>
        </w:rPr>
        <w:t xml:space="preserve">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مربوط به انجام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پایان‌نامه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رساله، جزء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محسوب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3-8.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کارمزد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دستیاری فناوری دانشجو در شرکت زایشی یکی از اعضای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هیئت‌علمی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مؤسسه متبوع و بر اساس قرارداد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مورد تأیید بنیاد ملی، در هر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نیم‌سال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در قبال فعالیت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میزان هشت ساعت در هفته،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شامل: کمک در تولید دانش فنی ، کمک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نوآورانه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کمک در فرایند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نیمه‌صنعتی‌سازی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محصولات و خدمات ، کمک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تجاری‌سازی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محصولات و خدمات و سایر موارد مشابه است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تبصرة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3</w:t>
      </w:r>
      <w:r w:rsidRPr="009F3F94">
        <w:rPr>
          <w:rFonts w:ascii="Times New Roman" w:eastAsia="Times New Roman" w:hAnsi="Times New Roman" w:cs="B Nazanin"/>
          <w:b/>
          <w:bCs/>
          <w:color w:val="000000"/>
        </w:rPr>
        <w:t xml:space="preserve">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در صورت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ادامة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فعالیت دانشجو در فصل تابستان و تأیید بنیاد ملی، اعتبار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سه‌ماهة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تابستان نیز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3-9.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فعالیت‌های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/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باید با تأیید استاد راهنمای دانشجو باشد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A52E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3-10.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شرکت در مجامع علمی داخلی</w:t>
      </w:r>
      <w:r w:rsidR="00A52E45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منظور شرکت دانشجویان مقاطع کارشناسی ارشد و دکتری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همایش‌ها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(همراه با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ارائة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مقاله به صورت سخنرانی یا پوستر</w:t>
      </w:r>
      <w:r w:rsidRPr="009F3F94">
        <w:rPr>
          <w:rFonts w:ascii="Times New Roman" w:eastAsia="Times New Roman" w:hAnsi="Times New Roman" w:cs="B Nazanin"/>
          <w:color w:val="000000"/>
        </w:rPr>
        <w:t xml:space="preserve">)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وکارگاه‌های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درون کشور و با هدف تسهیل ارتباطات پژوهشی دانشجو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می‌شود‌که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برای هر دانشجو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حداکثر دو بار با تأیید استاد راهنما و بر اساس میزان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هزینه‌کرد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مبتنی بر مدارک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مثبتة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مالی مبنی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نام‌نویسی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و حضور در مجمع،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3-11.</w:t>
      </w:r>
      <w:r w:rsidR="00457651"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اعتبار شرکت در مجامع علمی خارجی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منظور شرکت دانشجویان مقاطع کارشناسی ارشد و دکتری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همایش‌های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خارج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ازکشور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(همراه با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ارائة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مقاله به صورت سخنرانی یا پوستر) و با هدف تسهیل ارتباطات پژوهشی دانشجو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یک‌بار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با تأیید استاد راهنما بر اساس میزان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هزینه‌کرد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مبتنی بر مدارک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مثبتة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مالی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مبنی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نام‌نویسی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و حضور در مجمع،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3-12.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اعزام به فرصت‌ مطالعاتی داخلی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منظور ایجاد ارتباط با نهادهای علمی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فناورانة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کشور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است‌که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پس از تصویب استفاده از فرصت مطالعاتی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، پذیرش از نهاد مقصد و تأیید بنیاد استانی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ذی‌ربط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حداکثر به مدت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نُه‌ماه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دانشجویان مقطع دکتری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3-13.</w:t>
      </w:r>
      <w:r w:rsidR="00457651"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>اعتبار اعزام به فرصت مطالعاتی خارجی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منظور ایجاد ارتباط با نهادهای علمی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فناورانة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خارج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ازکشور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 که پس از تصویب فرصت مطالعاتی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، پذیرش از نهاد مقصد و تأیید بنیاد ملی، بر اساس نرخ رسمی مصوب بانک مرکزی جمهوری اسلامی ایران، حداکثر به مدت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شش‌ماه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دانشجویان مقطع دکتری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3-14.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نهاد مقصد فرصت مطالعاتی خارجی باید یکی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با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رتبة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کم‌تر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</w:t>
      </w:r>
      <w:r w:rsidRPr="009F3F94">
        <w:rPr>
          <w:rFonts w:ascii="Times New Roman" w:eastAsia="Times New Roman" w:hAnsi="Times New Roman" w:cs="B Nazanin"/>
          <w:color w:val="000000"/>
        </w:rPr>
        <w:t xml:space="preserve">200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رتبه‌بندی‌های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جهانی باشد. ضمناً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فرصت‌هایی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که موضوع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آن‌ها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مرتبط با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اولویت‌های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 و فناوری کشور باشد، در اولویت قرار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می‌گیرند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3-15.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اضافه مبلغ مربوط به دانشجویان متأهل مشمول اعتبار اعزام به فرصت مطالعاتی خارجی، به دانشجویانی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که همسر دانشجو در سفر او را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همراهی‌کند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3-16.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دانشجو در طول مقطع دکتری صرفاً یک بار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می‌تواند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اعتبار اعزام به فرصت‌ مطالعاتی خارجی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شود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lastRenderedPageBreak/>
        <w:t xml:space="preserve">3-17.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دانشجویان برای خروج از کشور به منظور شرکت در مجامع علمی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فرصت مطالعاتی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یاشرکت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کارگاه‌ها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دوره‌های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علمی خارج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ازکشور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در صورت تأیید بنیاد ملی،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می‌توانند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تسهیلات نظام وظیفه برای خروج از کشور بدون سپردن وثیقه استفاده کنند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3-18.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اعتبار استفاده از تسهیلات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شبکة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آزمایشگاهی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منظور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 از امکانات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شبکة‌آزمایشگاهی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فناوری‌های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راهبردی»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که 60 درصد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هر بار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 از امکانات شبکه، تا سقف مبلغ مذکور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جدول‌های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3 و 4،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3-19.</w:t>
      </w:r>
      <w:r w:rsidR="00457651"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</w:t>
      </w:r>
      <w:r w:rsidR="00457651">
        <w:rPr>
          <w:rFonts w:ascii="Times New Roman" w:eastAsia="Times New Roman" w:hAnsi="Times New Roman" w:cs="Times New Roman" w:hint="cs"/>
          <w:color w:val="000000"/>
          <w:spacing w:val="-2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اعتبار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هستة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مسئله‌محور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پژوهشی/ فناورانه</w:t>
      </w:r>
      <w:r w:rsidR="00457651">
        <w:rPr>
          <w:rFonts w:ascii="Times New Roman" w:eastAsia="Times New Roman" w:hAnsi="Times New Roman" w:cs="Times New Roman" w:hint="cs"/>
          <w:color w:val="000000"/>
          <w:spacing w:val="-2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به منظور تشکیل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هسته‌ای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بر اساس مقررات «طرح شهید احمدی روشن</w:t>
      </w:r>
      <w:r w:rsidRPr="009F3F94">
        <w:rPr>
          <w:rFonts w:ascii="Times New Roman" w:eastAsia="Times New Roman" w:hAnsi="Times New Roman" w:cs="B Nazanin"/>
          <w:color w:val="000000"/>
          <w:spacing w:val="-2"/>
        </w:rPr>
        <w:t>»</w:t>
      </w:r>
      <w:r w:rsidRPr="009F3F94">
        <w:rPr>
          <w:rFonts w:ascii="Times New Roman" w:eastAsia="Times New Roman" w:hAnsi="Times New Roman" w:cs="B Nazanin"/>
          <w:color w:val="000000"/>
        </w:rPr>
        <w:t xml:space="preserve">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3-20.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راتبة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دانشجویی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شامل‌کمک‌هزینة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معیشتی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است‌که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هر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نیم‌سال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تحصیلی، در قبال ماهانه 20 ساعت کار دانشجویی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متبوع، با تأیید معاونت دانشجویی مؤسسه، به دانشجو پرداخت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  <w:spacing w:val="-2"/>
        </w:rPr>
        <w:t xml:space="preserve">3-21.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بیمة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تکمیلی درمان» شامل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بیمه‌ای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است‌که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برای جبران بخشی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هزینه‌های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درمانی‌که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تعهد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بیمه‌گر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پایه نیست، مورد استفاده قرار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می‌گیرد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70 درصد مبلغ حق بیمه را بنیاد ملی تقبل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30 درصد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باقی‌مانده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اعطایی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دانشجو کسر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شرایط و مبلغ حق بیمه، بر اساس قرارداد بنیاد ملی با شرکت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بیمة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طرف قرارداد بنیاد تعیین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  <w:spacing w:val="-2"/>
        </w:rPr>
        <w:t xml:space="preserve">3-22. </w:t>
      </w:r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 xml:space="preserve">دانشجو برای استفاده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>بیمة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 xml:space="preserve"> تکمیلی درمان، باید دارای یکی از انواع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>بیمه‌های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>پایة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 xml:space="preserve"> درمان (از قبیل تأمین اجتماعی ، خدمات درمانی ، نیروهای مسلح ، سلامت و </w:t>
      </w:r>
      <w:r w:rsidRPr="009F3F94">
        <w:rPr>
          <w:rFonts w:ascii="Times New Roman" w:eastAsia="Times New Roman" w:hAnsi="Times New Roman" w:cs="B Nazanin"/>
          <w:color w:val="000000"/>
          <w:spacing w:val="2"/>
        </w:rPr>
        <w:t xml:space="preserve">...) </w:t>
      </w:r>
      <w:r w:rsidRPr="009F3F94">
        <w:rPr>
          <w:rFonts w:ascii="Times New Roman" w:eastAsia="Times New Roman" w:hAnsi="Times New Roman" w:cs="B Nazanin"/>
          <w:color w:val="000000"/>
          <w:spacing w:val="2"/>
          <w:rtl/>
        </w:rPr>
        <w:t>باشد</w:t>
      </w:r>
      <w:r w:rsidRPr="009F3F94">
        <w:rPr>
          <w:rFonts w:ascii="Times New Roman" w:eastAsia="Times New Roman" w:hAnsi="Times New Roman" w:cs="B Nazanin"/>
          <w:color w:val="000000"/>
          <w:spacing w:val="2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3-23.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هدیة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ازدواج» با هدف ترغیب سنت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حسنة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تشکیل خانواده و در صورت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ارائة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اسناد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مثبته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مبنی بر ازدواج دانشجو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بازة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زمانی مذکور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جدول‌های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شمارة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2 تا 4، به دانشجو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>3-24.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تسهیلات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ودیعة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اجارة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مسکن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صورت وام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قرض‌الحسنه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طریق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صندوق‌های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رفاه دانشجویی وزارت علوم یا وزارت بهداشت و یا سایر نهادهای مورد تأیید بنیاد ملی و صرفاً به دانشجویان متأهل، بر اساس مقررات صندوق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وام‌دهنده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با ارائه مدارک مبنی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اجارة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مسکن، به دانشجو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. بازپرداخت این تسهیلات، پس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دانش‌آموختگی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 و بر اساس مقررات صندوق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وام‌دهنده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صورت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می‌پذیرد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تبصرة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4</w:t>
      </w:r>
      <w:r w:rsidRPr="009F3F94">
        <w:rPr>
          <w:rFonts w:ascii="Times New Roman" w:eastAsia="Times New Roman" w:hAnsi="Times New Roman" w:cs="B Nazanin"/>
          <w:b/>
          <w:bCs/>
          <w:color w:val="000000"/>
        </w:rPr>
        <w:t>.</w:t>
      </w:r>
      <w:r w:rsidRPr="009F3F94">
        <w:rPr>
          <w:rFonts w:ascii="Times New Roman" w:eastAsia="Times New Roman" w:hAnsi="Times New Roman" w:cs="B Nazanin"/>
          <w:color w:val="000000"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چنان‌چه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 (کارشناسی یا کارشناسی ارشد) پس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دانش‌آموختگی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بلافاصله وارد مقطع تحصیلی بالاتر شود، مدت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استفادة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وی از تسهیلات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ودیعة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اجارة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مسکن، تا پایان مقطع تحصیلی جدید، تمدید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45765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</w:rPr>
      </w:pPr>
      <w:r w:rsidRPr="009F3F94">
        <w:rPr>
          <w:rFonts w:ascii="Times New Roman" w:eastAsia="Times New Roman" w:hAnsi="Times New Roman" w:cs="B Nazanin"/>
          <w:color w:val="000000"/>
        </w:rPr>
        <w:t xml:space="preserve">3-25.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دانشجو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نمی‌تواند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صورت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هم‌زمان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بیش از یکی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اعتبارهای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آموزش‌یاری</w:t>
      </w:r>
      <w:proofErr w:type="spellEnd"/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</w:rPr>
        <w:t xml:space="preserve"> 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</w:t>
      </w:r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پژوهش‌یاری</w:t>
      </w:r>
      <w:proofErr w:type="spellEnd"/>
      <w:r w:rsidR="00457651">
        <w:rPr>
          <w:rFonts w:ascii="Times New Roman" w:eastAsia="Times New Roman" w:hAnsi="Times New Roman" w:cs="Times New Roman" w:hint="cs"/>
          <w:color w:val="000000"/>
          <w:rtl/>
        </w:rPr>
        <w:t>"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فن‌یاری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» ،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هستة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مسئله‌محور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پژوهشی/ فناورانه» ، «اعزام به فرصت مطالعاتی داخلی» ، «اعزام به فرصت مطالعاتی خارجی» و «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راتبة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دانشجویی»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شود</w:t>
      </w:r>
      <w:r w:rsidRPr="009F3F94">
        <w:rPr>
          <w:rFonts w:ascii="Times New Roman" w:eastAsia="Times New Roman" w:hAnsi="Times New Roman" w:cs="B Nazanin"/>
          <w:color w:val="000000"/>
        </w:rPr>
        <w:t>.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4. فرایند اجرا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برای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شیوه‌نامه،گام‌های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ذیل طی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: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4-1. رئیس بنیاد ظرفیت اعطای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تحصیلی به دانشجویان در سال تحصیلی 98-1397 را تعیین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4-2. معاونت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زمان‌بندی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فراخوان 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ثبت‌نام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، بررسی و اعلام نتایج را اعلام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4-3. هر یک از بنیادهای استانی موارد لازم از قبیل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زمان‌بندی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ثبت‌نام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مقررات اعطای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را به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استان متبوع اعلام و </w:t>
      </w:r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درخواست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می‌کنند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موارد مذکور از طرق مقتضی به شاغلان به تحصیل در مؤسسه </w:t>
      </w:r>
      <w:proofErr w:type="spellStart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>اطلاع‌رسانی</w:t>
      </w:r>
      <w:proofErr w:type="spellEnd"/>
      <w:r w:rsidRPr="009F3F94">
        <w:rPr>
          <w:rFonts w:ascii="Times New Roman" w:eastAsia="Times New Roman" w:hAnsi="Times New Roman" w:cs="B Nazanin"/>
          <w:color w:val="000000"/>
          <w:spacing w:val="-2"/>
          <w:rtl/>
        </w:rPr>
        <w:t xml:space="preserve"> شود.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4-4. متقاضیان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پروندة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خود را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سامانة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اطلاعاتی بنیاد ملی تکمیل و درخواست خود را برای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بهره‌مندی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از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سال تحصیلی 98-1397، در سامانه ثبت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می‌نمایند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4-5. بنیادهای استانی با همکاری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هر استان،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پروندة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متقاضیان را بررسی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4-6. معاونت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با بررسی فرایند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اجراشده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فهرست نهایی برگزیدگان را تعیین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تبصره.</w:t>
      </w:r>
      <w:r w:rsidRPr="009F3F94">
        <w:rPr>
          <w:rFonts w:ascii="Times New Roman" w:eastAsia="Times New Roman" w:hAnsi="Times New Roman" w:cs="B Nazanin"/>
          <w:color w:val="000000"/>
          <w:rtl/>
        </w:rPr>
        <w:t xml:space="preserve"> هرگونه تغییر در فهرست نهایی برگزیدگان، صرفاً با تأیید شورای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معاونان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بنیاد ملی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امکان‌پذیر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4-7. با انتخاب برگزیدگان نهایی، بنیادهای استانی به طور مستقیم یا از طریق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متبوع دانشجو و بر اساس مفاد این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جایزه‌ها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را به دانشجویان اعطا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می‌کنند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lastRenderedPageBreak/>
        <w:t xml:space="preserve">4-8. بنیادهای استانی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وظیفة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نظارت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حُسن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استان متبوع و ارزیابی نتایج آن را بر عهده دارند و لازم است پس از پایان سال تحصیلی، گزارشی از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مؤسسه‌های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استان خود، به بنیاد ملی ارسال کنند.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4-9. معاونت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وظیفة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نظارت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حُسن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و این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در بنیادهای استانی و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جمع‌بندی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نتایج آن در سطح کشور را بر عهده دارد و لازم است پس از دریافت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گزارش‌های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بنیادهای استانی، گزارشی از اجرای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آیین‌نامه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به رئیس بنیاد ارائه کند.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5. تفسیر مفاد</w:t>
      </w:r>
    </w:p>
    <w:p w:rsidR="00D73859" w:rsidRP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شرح موارد مسکوت و تفسیر مفاد این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بر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عهدة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معاونت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برنامه‌ریزی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 است.</w:t>
      </w:r>
    </w:p>
    <w:p w:rsidR="00D73859" w:rsidRPr="009F3F94" w:rsidRDefault="00D73859" w:rsidP="00F60E5F">
      <w:pPr>
        <w:spacing w:before="240" w:after="0" w:line="240" w:lineRule="auto"/>
        <w:jc w:val="both"/>
        <w:rPr>
          <w:rFonts w:ascii="Times New Roman" w:eastAsia="Times New Roman" w:hAnsi="Times New Roman" w:cs="B Nazanin"/>
          <w:rtl/>
        </w:rPr>
      </w:pPr>
      <w:proofErr w:type="spellStart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>مادة</w:t>
      </w:r>
      <w:proofErr w:type="spellEnd"/>
      <w:r w:rsidRPr="009F3F94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6. تصویب و اجرا</w:t>
      </w:r>
    </w:p>
    <w:p w:rsidR="009F3F94" w:rsidRDefault="00D73859" w:rsidP="00F60E5F">
      <w:pPr>
        <w:spacing w:after="0" w:line="240" w:lineRule="auto"/>
        <w:jc w:val="both"/>
        <w:rPr>
          <w:rFonts w:ascii="Times New Roman" w:eastAsia="Times New Roman" w:hAnsi="Times New Roman" w:cs="B Nazanin" w:hint="cs"/>
          <w:color w:val="000000"/>
          <w:rtl/>
        </w:rPr>
      </w:pPr>
      <w:r w:rsidRPr="009F3F94">
        <w:rPr>
          <w:rFonts w:ascii="Times New Roman" w:eastAsia="Times New Roman" w:hAnsi="Times New Roman" w:cs="B Nazanin"/>
          <w:color w:val="000000"/>
          <w:rtl/>
        </w:rPr>
        <w:t xml:space="preserve">این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شیوه‌نامه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 xml:space="preserve">، مشتمل بر یک مقدمه ، شش ماده ، شش تبصره و چهار جدول پیوست، در تاریخ 24/2/1397 به تصویب رئیس بنیاد ملی نخبگان رسید و برای سال تحصیلی 98-1397 اجرا </w:t>
      </w:r>
      <w:proofErr w:type="spellStart"/>
      <w:r w:rsidRPr="009F3F94">
        <w:rPr>
          <w:rFonts w:ascii="Times New Roman" w:eastAsia="Times New Roman" w:hAnsi="Times New Roman" w:cs="B Nazanin"/>
          <w:color w:val="000000"/>
          <w:rtl/>
        </w:rPr>
        <w:t>می‌شود</w:t>
      </w:r>
      <w:proofErr w:type="spellEnd"/>
      <w:r w:rsidRPr="009F3F94">
        <w:rPr>
          <w:rFonts w:ascii="Times New Roman" w:eastAsia="Times New Roman" w:hAnsi="Times New Roman" w:cs="B Nazanin"/>
          <w:color w:val="000000"/>
          <w:rtl/>
        </w:rPr>
        <w:t>.</w:t>
      </w:r>
    </w:p>
    <w:p w:rsidR="0011261E" w:rsidRPr="009F3F94" w:rsidRDefault="0011261E" w:rsidP="00F60E5F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bookmarkStart w:id="0" w:name="_GoBack"/>
      <w:bookmarkEnd w:id="0"/>
    </w:p>
    <w:tbl>
      <w:tblPr>
        <w:bidiVisual/>
        <w:tblW w:w="10773" w:type="dxa"/>
        <w:jc w:val="center"/>
        <w:tblCellSpacing w:w="0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993"/>
        <w:gridCol w:w="1311"/>
        <w:gridCol w:w="954"/>
        <w:gridCol w:w="1110"/>
        <w:gridCol w:w="982"/>
        <w:gridCol w:w="982"/>
        <w:gridCol w:w="1078"/>
        <w:gridCol w:w="1821"/>
        <w:gridCol w:w="6"/>
      </w:tblGrid>
      <w:tr w:rsidR="00D73859" w:rsidRPr="009F3F94" w:rsidTr="00D73859">
        <w:trPr>
          <w:trHeight w:val="645"/>
          <w:tblCellSpacing w:w="0" w:type="dxa"/>
          <w:jc w:val="center"/>
        </w:trPr>
        <w:tc>
          <w:tcPr>
            <w:tcW w:w="1076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F94" w:rsidRPr="0011261E" w:rsidRDefault="00D73859" w:rsidP="0011261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1261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جدول 1. امتیاز حاصل از </w:t>
            </w:r>
            <w:proofErr w:type="spellStart"/>
            <w:r w:rsidRPr="0011261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فعالیت‌های</w:t>
            </w:r>
            <w:proofErr w:type="spellEnd"/>
            <w:r w:rsidRPr="0011261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علمی ، پژوهشی و فناورانه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9F3F94" w:rsidRDefault="00D73859" w:rsidP="00F60E5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590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ضریب اعتبار زمانی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دانشجویان مقطع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کارشناسی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دانشجویان مقطع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کارشناسی ارشد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دانشجویان مقطع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دکتری تخصصی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فعالیت‌های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آموزشی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المپیادهای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دانش‌آموزی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br/>
              <w:t xml:space="preserve">(صرفاً یک المپیاد که بیشترین امتیاز را برای فرد دارد، در نظر گرفته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می‌شود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.)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جهانی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طلا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امتیاز با ضریب 25 درصد در سال از ابتدای هر مقطع تحصیلی، به طور سالیانه کاهش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می‌یابد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و 25 درصد امتیاز، به طور دائمی باقی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می‌ماند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نقره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برنز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طلا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نقره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برنز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دانشجویی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با معرفی وزارت علوم یا وزارت بهداشت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انفرادی)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اول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8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سوم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80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آزمون‌های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ورودی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دانشگاه‌ها</w:t>
            </w:r>
            <w:proofErr w:type="spellEnd"/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برگزیدة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آزمون سراسری ورود به دانشگاه از مقطع تحصیلی متوسطه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 xml:space="preserve">(صرفاً یک آزمون که بیشترین امتیاز را برای فرد دارد، در نظر گرفته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می‌شود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- 701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- 101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- 51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برگزیدة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آزمون ورود به مقطع تحصیلی کارشناسی ارشد ناپیوسته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 xml:space="preserve">(صرفاً یک آزمون که بیشترین امتیاز را برای فرد دارد، در نظر گرفته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می‌شود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× 25 - 200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× 15 - 120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آزمون‌های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علوم پزشکی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برگزیدة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آزمون‌های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جامع علوم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پایة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پزشکی 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دندان‌پزشکی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و داروسازی و آزمون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پیش‌کارورزی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× 40 - 440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× 30 - 330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× 10 - 110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امتیاز با ضریب 25 درصد از سال پس از احراز موفقیت، به طور سالیانه کاهش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می‌یابد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و 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lastRenderedPageBreak/>
              <w:t xml:space="preserve">25 درصد امتیاز، به طور دائمی باقی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می‌ماند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برگزیدة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آزمون پذیرش د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ستیار پزشکی و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lastRenderedPageBreak/>
              <w:t>دندان‌پزشکی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رتبه × 50 - 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lastRenderedPageBreak/>
              <w:t>550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صفر)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5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میانگین کل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دانش‌آموختگی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کارشناسی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(17 - میانگین کل) × 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8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میانگین کل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دانش‌آموختگی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کارشناسی ارشد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(17/5 - میانگین کل) × 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4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میانگین کل در طول تحصیل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(17 - میانگین کل) × 150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(17/5 - میانگین کل) × 100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(18 - میانگین کل) × 60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امتیاز در مقطع کارشناسی، در ضریب «تعداد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سال‌های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گذرانده تقسیم بر کل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سال‌های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مجاز» ضرب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می‌شود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4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4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55"/>
          <w:tblCellSpacing w:w="0" w:type="dxa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فعالیت‌های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مقاله‌های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منتشرشده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پذیرفته‌شده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برای انتشار 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نشریه‌های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با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نمایة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معتبر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بین‌المللی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نشریة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دارای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رتبة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هر مقاله: 50 × ضریب جایگاه نویسنده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صرفاً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فعالیت‌های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پنج سال اخیر در نظر گرفته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می‌شود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5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نشریة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دارای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رتبة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هر مقاله: 40 × ضریب جایگاه نویسنده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5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مقاله‌های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منتشرشده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پذیرفته‌شده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برای انتشار 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نشریه‌های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علمی - پژوهشی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هر مقاله: 25 × ضریب جایگاه نویسنده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27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مقاله‌های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ارائه‌شده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به صورت سخنرانی 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همایش‌های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علمی معتبر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br/>
              <w:t xml:space="preserve">(داخلی و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بین‌المللی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هر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مقالة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کامل: 10 × ضریب جایگاه نویسنده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(تا سقف 4 مقاله)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330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همکاری در اجرای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طرح‌های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پژوهشی مصوب مؤسسه</w:t>
            </w:r>
          </w:p>
        </w:tc>
        <w:tc>
          <w:tcPr>
            <w:tcW w:w="3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هر طرح: 50 × ضریب جایگاه همکار و مبلغ طرح</w:t>
            </w: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تا سقف 150 امتیاز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جشنواره‌های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مورد تأیید بنیاد ملی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خوارزمی</w:t>
            </w:r>
            <w:proofErr w:type="spellEnd"/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دانش‌‌آموزی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70 × سهم مشارکت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امتیاز با ضریب 25 درصد در سال از ابتدای هر مقطع تحصیلی، به طور سالیانه کاهش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می‌یابد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و 25 درصد امتیاز، به طور دائمی باقی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می‌ماند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دانشجویی و آزاد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120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100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80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بین‌المللی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300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250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فارابی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جوان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120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100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80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بزرگسال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300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250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رازی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محقق برگزیده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اول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دوم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رتبه سوم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محقق جوان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محقق دانشجو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25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اختراع‌های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برگزیدة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br/>
              <w:t>بنیاد ملی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اختراع سطح 1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200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25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اختراع سطح 2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150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25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اختراع سطح 3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70 × سهم مشارکت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59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برگزیدگان مسابقات ملی و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بین‌المللی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هنری/ ادبی/ قرآنی، با تأیید بنیاد ملی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59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دانشجویان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نمونة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کشوری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D73859" w:rsidRPr="00D73859" w:rsidTr="00D73859">
        <w:trPr>
          <w:trHeight w:val="195"/>
          <w:tblCellSpacing w:w="0" w:type="dxa"/>
          <w:jc w:val="center"/>
        </w:trPr>
        <w:tc>
          <w:tcPr>
            <w:tcW w:w="59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سایر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فعالیت‌های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علمی ، پژوهشی و فناورانه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9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859" w:rsidRPr="00D73859" w:rsidRDefault="00D73859" w:rsidP="00D73859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D73859" w:rsidRPr="00D73859" w:rsidTr="00D73859">
        <w:trPr>
          <w:tblCellSpacing w:w="0" w:type="dxa"/>
        </w:trPr>
        <w:tc>
          <w:tcPr>
            <w:tcW w:w="0" w:type="auto"/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p w:rsidR="00D73859" w:rsidRPr="00D73859" w:rsidRDefault="00D73859" w:rsidP="00D7385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</w:rPr>
        <w:br w:type="textWrapping" w:clear="all"/>
      </w:r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جدول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شمارة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2.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جایزه‌های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دانشجویان مقطع ‌کارشناسی</w:t>
      </w:r>
    </w:p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</w:rPr>
      </w:pPr>
    </w:p>
    <w:tbl>
      <w:tblPr>
        <w:bidiVisual/>
        <w:tblW w:w="9000" w:type="dxa"/>
        <w:jc w:val="center"/>
        <w:tblCellSpacing w:w="0" w:type="dxa"/>
        <w:tblInd w:w="-1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65"/>
        <w:gridCol w:w="2869"/>
        <w:gridCol w:w="2960"/>
      </w:tblGrid>
      <w:tr w:rsidR="00D73859" w:rsidRPr="00D73859" w:rsidTr="009F3F94">
        <w:trPr>
          <w:trHeight w:val="296"/>
          <w:tblCellSpacing w:w="0" w:type="dxa"/>
          <w:jc w:val="center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ردیف</w:t>
            </w:r>
          </w:p>
        </w:tc>
        <w:tc>
          <w:tcPr>
            <w:tcW w:w="3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جایزه</w:t>
            </w:r>
          </w:p>
        </w:tc>
        <w:tc>
          <w:tcPr>
            <w:tcW w:w="3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سقف جایزه</w:t>
            </w:r>
          </w:p>
        </w:tc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زمان مشمولیت</w:t>
            </w:r>
          </w:p>
        </w:tc>
      </w:tr>
      <w:tr w:rsidR="00D73859" w:rsidRPr="00D73859" w:rsidTr="009F3F94">
        <w:trPr>
          <w:trHeight w:val="366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آموزشی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380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کارآفرینی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13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ارتباطات علمی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380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اجرای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پایان‌نامة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کارشناسی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زمان تصویب طرح پیشنهادی تا زمان دفاع از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پایان‌نامه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(با رعایت بند 3-5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3)</w:t>
            </w:r>
          </w:p>
        </w:tc>
      </w:tr>
      <w:tr w:rsidR="00D73859" w:rsidRPr="00D73859" w:rsidTr="009F3F94">
        <w:trPr>
          <w:trHeight w:val="752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هستة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مسئله‌محور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پژوهشی/ فناورانه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 اساس مقررات طرح شهید احمدی روشن</w:t>
            </w:r>
          </w:p>
        </w:tc>
      </w:tr>
      <w:tr w:rsidR="00D73859" w:rsidRPr="00D73859" w:rsidTr="009F3F94">
        <w:trPr>
          <w:trHeight w:val="49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راتبة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دانشجویی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 ریال برای دانشجویان مجرد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 ریال برای دانشجویان متأهل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49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بیمة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تکمیلی درمان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بنیاد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دی‌ماه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آذرماه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13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هدیة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ازدواج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30 ریال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rHeight w:val="13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وام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ودیعة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اجارة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مسکن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250 ریال برای شهر تهران و</w:t>
            </w:r>
          </w:p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150 ریال برای سایر شهرها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بهره‌مندی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 و بازپرداخت در زمان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دانش‌آموختگی</w:t>
            </w:r>
            <w:proofErr w:type="spellEnd"/>
          </w:p>
        </w:tc>
      </w:tr>
      <w:tr w:rsidR="00D73859" w:rsidRPr="00D73859" w:rsidTr="009F3F94">
        <w:trPr>
          <w:trHeight w:val="135"/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برنامه‌های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فرهنگی</w:t>
            </w:r>
          </w:p>
        </w:tc>
        <w:tc>
          <w:tcPr>
            <w:tcW w:w="7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135" w:lineRule="atLeast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معاونت فرهنگی نخبگان</w:t>
            </w:r>
          </w:p>
        </w:tc>
      </w:tr>
    </w:tbl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D73859" w:rsidRDefault="00D73859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Default="0011261E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Default="0011261E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Default="0011261E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Default="0011261E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Default="0011261E" w:rsidP="0011261E">
      <w:pPr>
        <w:spacing w:after="0" w:line="240" w:lineRule="auto"/>
        <w:rPr>
          <w:rFonts w:ascii="Times New Roman" w:eastAsia="Times New Roman" w:hAnsi="Times New Roman" w:cs="B Nazanin" w:hint="cs"/>
          <w:color w:val="000000"/>
          <w:spacing w:val="-2"/>
          <w:sz w:val="20"/>
          <w:szCs w:val="20"/>
          <w:rtl/>
        </w:rPr>
      </w:pPr>
    </w:p>
    <w:p w:rsidR="0011261E" w:rsidRPr="00D73859" w:rsidRDefault="0011261E" w:rsidP="0011261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</w:rPr>
      </w:pPr>
    </w:p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lastRenderedPageBreak/>
        <w:t xml:space="preserve">جدول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شمارة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3.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جایزه‌های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دانشجویان مقطع کارشناسی ارشد</w:t>
      </w:r>
    </w:p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</w:p>
    <w:tbl>
      <w:tblPr>
        <w:bidiVisual/>
        <w:tblW w:w="11100" w:type="dxa"/>
        <w:jc w:val="center"/>
        <w:tblCellSpacing w:w="0" w:type="dxa"/>
        <w:tblInd w:w="-1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307"/>
        <w:gridCol w:w="3481"/>
        <w:gridCol w:w="3579"/>
      </w:tblGrid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ردیف</w:t>
            </w:r>
          </w:p>
        </w:tc>
        <w:tc>
          <w:tcPr>
            <w:tcW w:w="3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جایزه</w:t>
            </w:r>
          </w:p>
        </w:tc>
        <w:tc>
          <w:tcPr>
            <w:tcW w:w="3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سقف جایزه</w:t>
            </w:r>
          </w:p>
        </w:tc>
        <w:tc>
          <w:tcPr>
            <w:tcW w:w="3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زمان مشمولیت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آموزش‌یاری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پژوهش‌یاری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فن‌یاری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آموزشی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توان‌مندی‌کارآفرینی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ارتباطات علمی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اجرای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پایان‌نامه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13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زمان تصویب طرح پیشنهادی تا زمان دفاع از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پایان‌نامه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(با رعایت بند 3-5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3)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شرکت در مجامع علمی داخلی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شرکت در مجامع علمی خارجی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20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8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مجوز خروج از کشور بدون سپردن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وثیقة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نظام‌وظیفه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برای شرکت در مجامع علمی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-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9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استفاده از تسهیلات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شبکة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آزمایشگاهی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هستة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مسئله‌محور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پژوهشی/ فناورانه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 اساس مقررات طرح شهید احمدی روشن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راتبة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دانشجویی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 ریال برای دانشجویان مجرد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 ریال برای دانشجویان متأهل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بیمة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تکمیلی درمان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بنیاد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دی‌ماه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آذرماه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هدیة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ازدواج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30 ریال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ودیعة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اجارة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مسکن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250 ریال برای شهر تهران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150 ریال برای سایر شهرها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بهره‌مندی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 و بازپرداخت در زمان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دانش‌آموختگی</w:t>
            </w:r>
            <w:proofErr w:type="spellEnd"/>
          </w:p>
        </w:tc>
      </w:tr>
      <w:tr w:rsidR="00D73859" w:rsidRPr="00D73859" w:rsidTr="00D73859">
        <w:trPr>
          <w:tblCellSpacing w:w="0" w:type="dxa"/>
          <w:jc w:val="center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برنامه‌های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فرهنگی</w:t>
            </w:r>
          </w:p>
        </w:tc>
        <w:tc>
          <w:tcPr>
            <w:tcW w:w="7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معاونت فرهنگی نخبگان</w:t>
            </w:r>
          </w:p>
        </w:tc>
      </w:tr>
    </w:tbl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11261E" w:rsidRDefault="0011261E" w:rsidP="00D73859">
      <w:pPr>
        <w:spacing w:after="0" w:line="240" w:lineRule="auto"/>
        <w:rPr>
          <w:rFonts w:ascii="Times New Roman" w:eastAsia="Times New Roman" w:hAnsi="Times New Roman" w:cs="B Nazanin" w:hint="cs"/>
          <w:b/>
          <w:bCs/>
          <w:color w:val="000000"/>
          <w:spacing w:val="-2"/>
          <w:sz w:val="20"/>
          <w:szCs w:val="20"/>
          <w:rtl/>
        </w:rPr>
      </w:pPr>
    </w:p>
    <w:p w:rsidR="00D73859" w:rsidRPr="00D73859" w:rsidRDefault="00D73859" w:rsidP="00D7385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br w:type="textWrapping" w:clear="all"/>
      </w:r>
    </w:p>
    <w:p w:rsidR="00D73859" w:rsidRPr="00D73859" w:rsidRDefault="00D73859" w:rsidP="009F3F94">
      <w:pPr>
        <w:spacing w:after="0" w:line="240" w:lineRule="auto"/>
        <w:ind w:left="-1630" w:right="-921"/>
        <w:jc w:val="center"/>
        <w:rPr>
          <w:rFonts w:ascii="Times New Roman" w:eastAsia="Times New Roman" w:hAnsi="Times New Roman" w:cs="B Nazanin"/>
          <w:sz w:val="20"/>
          <w:szCs w:val="20"/>
        </w:rPr>
      </w:pPr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lastRenderedPageBreak/>
        <w:t xml:space="preserve">جدول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شمارة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4. </w:t>
      </w:r>
      <w:proofErr w:type="spellStart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>جایزه‌های</w:t>
      </w:r>
      <w:proofErr w:type="spellEnd"/>
      <w:r w:rsidRPr="00D73859">
        <w:rPr>
          <w:rFonts w:ascii="Times New Roman" w:eastAsia="Times New Roman" w:hAnsi="Times New Roman" w:cs="B Nazanin"/>
          <w:b/>
          <w:bCs/>
          <w:color w:val="000000"/>
          <w:spacing w:val="-2"/>
          <w:sz w:val="20"/>
          <w:szCs w:val="20"/>
          <w:rtl/>
        </w:rPr>
        <w:t xml:space="preserve"> دانشجویان مقطع دکتری</w:t>
      </w:r>
    </w:p>
    <w:p w:rsidR="00D73859" w:rsidRPr="00D73859" w:rsidRDefault="00D73859" w:rsidP="00D73859">
      <w:pPr>
        <w:spacing w:after="0" w:line="240" w:lineRule="auto"/>
        <w:ind w:left="-922"/>
        <w:rPr>
          <w:rFonts w:ascii="Times New Roman" w:eastAsia="Times New Roman" w:hAnsi="Times New Roman" w:cs="B Nazanin"/>
          <w:sz w:val="20"/>
          <w:szCs w:val="20"/>
          <w:rtl/>
        </w:rPr>
      </w:pPr>
    </w:p>
    <w:tbl>
      <w:tblPr>
        <w:bidiVisual/>
        <w:tblW w:w="11214" w:type="dxa"/>
        <w:jc w:val="center"/>
        <w:tblCellSpacing w:w="0" w:type="dxa"/>
        <w:tblInd w:w="-1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3299"/>
        <w:gridCol w:w="3579"/>
        <w:gridCol w:w="3701"/>
      </w:tblGrid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جایزه</w:t>
            </w:r>
          </w:p>
        </w:tc>
        <w:tc>
          <w:tcPr>
            <w:tcW w:w="3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سقف جایزه</w:t>
            </w:r>
          </w:p>
        </w:tc>
        <w:tc>
          <w:tcPr>
            <w:tcW w:w="3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زمان مشمولیت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آموزش‌یاری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پژوهش‌یاری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/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فن‌یاری</w:t>
            </w:r>
            <w:proofErr w:type="spellEnd"/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9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آموزشی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توان‌مندی‌کارآفرینی</w:t>
            </w:r>
            <w:proofErr w:type="spellEnd"/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ارتباطات علمی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7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اجرای رساله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20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زمان تصویب طرح پیشنهادی تا زمان دفاع از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پایان‌نامه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(با رعایت بند 3-5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مادة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3)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شرکت در مجامع علمی داخلی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شرکت در مجامع علمی خارجی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20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اعزام به فرصت مطالعاتی داخلی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12 ریال برای دانشجویان مجرد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16 ریال برای دانشجویان متأهل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سفر (حداکثر به مدت 9 ماه)، در صورتی که تاریخ اعزام، پیش از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1398 باشد.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اعتبار اعزام به فرصت مطالعاتی خارجی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معادل ریالی 850 یورو برای دانشجویان مجرد و 1200 یورو برای دانشجویان متأهل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(با رعایت بند 3-16)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سفر (حداکثر به مدت 6 ماه)، در صورتی که تاریخ اعزام، پیش از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آذر‌ماه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1398 باشد.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مجوز خروج از کشور بدون سپردن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وثیقة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نظام‌وظیفه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برای شرکت در مجامع علمی یا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دورة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فرصت مطالعاتی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-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 برای شرکت در مجامع علمی و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آذرماه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 برای شرکت در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دورة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فرصت مطالعاتی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استفاده از تسهیلات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شبکة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آزمایشگاهی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اعتبار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هستة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مسئله‌محور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پژوهشی/ فناورانه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10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 اساس مقررات طرح شهید احمدی روشن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راتبة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دانشجویی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ماهانه 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 ریال برای دانشجویان مجرد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500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 ریال برای دانشجویان متأهل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بیمة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تکمیلی درمان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بنیاد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دی‌ماه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هدیة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ازدواج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30 ریال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شهریورماه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</w:t>
            </w:r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ودیعة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اجارة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مسکن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250 ریال برای شهر تهران و</w:t>
            </w:r>
          </w:p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000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</w:rPr>
              <w:t>,</w:t>
            </w: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150 ریال برای سایر شهرها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بهره‌مندی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از اول مهرماه 1397 تا پایان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خردادماه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سال 1398 و بازپرداخت در زمان </w:t>
            </w: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دانش‌آموختگی</w:t>
            </w:r>
            <w:proofErr w:type="spellEnd"/>
          </w:p>
        </w:tc>
      </w:tr>
      <w:tr w:rsidR="00D73859" w:rsidRPr="00D73859" w:rsidTr="009F3F94">
        <w:trPr>
          <w:tblCellSpacing w:w="0" w:type="dxa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برنامه‌های</w:t>
            </w:r>
            <w:proofErr w:type="spellEnd"/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 xml:space="preserve"> فرهنگی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859" w:rsidRPr="00D73859" w:rsidRDefault="00D73859" w:rsidP="00D73859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D73859">
              <w:rPr>
                <w:rFonts w:ascii="Times New Roman" w:eastAsia="Times New Roman" w:hAnsi="Times New Roman" w:cs="B Nazanin"/>
                <w:color w:val="000000"/>
                <w:spacing w:val="-2"/>
                <w:sz w:val="20"/>
                <w:szCs w:val="20"/>
                <w:rtl/>
              </w:rPr>
              <w:t>مطابق مقررات معاونت فرهنگی نخبگان</w:t>
            </w:r>
          </w:p>
        </w:tc>
      </w:tr>
    </w:tbl>
    <w:p w:rsidR="00D73859" w:rsidRPr="00D73859" w:rsidRDefault="00D73859" w:rsidP="00D73859">
      <w:pPr>
        <w:spacing w:before="100" w:beforeAutospacing="1"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A377C9" w:rsidRPr="00D73859" w:rsidRDefault="00A377C9" w:rsidP="00D73859">
      <w:pPr>
        <w:rPr>
          <w:rFonts w:cs="B Nazanin"/>
          <w:sz w:val="20"/>
          <w:szCs w:val="20"/>
        </w:rPr>
      </w:pPr>
    </w:p>
    <w:sectPr w:rsidR="00A377C9" w:rsidRPr="00D73859" w:rsidSect="00D73859">
      <w:pgSz w:w="11907" w:h="16839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144"/>
    <w:multiLevelType w:val="multilevel"/>
    <w:tmpl w:val="DA36D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59"/>
    <w:rsid w:val="0011261E"/>
    <w:rsid w:val="00126E52"/>
    <w:rsid w:val="00457651"/>
    <w:rsid w:val="005F40B4"/>
    <w:rsid w:val="009B6023"/>
    <w:rsid w:val="009F3F94"/>
    <w:rsid w:val="00A377C9"/>
    <w:rsid w:val="00A52E45"/>
    <w:rsid w:val="00D73859"/>
    <w:rsid w:val="00F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8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8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2018-07-16T04:23:00Z</dcterms:created>
  <dcterms:modified xsi:type="dcterms:W3CDTF">2018-07-16T04:43:00Z</dcterms:modified>
</cp:coreProperties>
</file>